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9358C">
      <w:pPr>
        <w:widowControl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 w14:paraId="1C6D6C2E">
      <w:pPr>
        <w:widowControl/>
        <w:jc w:val="both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州市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人员知识竞赛报名汇总表</w:t>
      </w:r>
    </w:p>
    <w:p w14:paraId="29A0B0C6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03"/>
        <w:gridCol w:w="1894"/>
        <w:gridCol w:w="2085"/>
      </w:tblGrid>
      <w:tr w14:paraId="37F8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29C98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参赛队</w:t>
            </w:r>
          </w:p>
        </w:tc>
        <w:tc>
          <w:tcPr>
            <w:tcW w:w="7102" w:type="dxa"/>
            <w:gridSpan w:val="4"/>
          </w:tcPr>
          <w:p w14:paraId="774D85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02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1863C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3123" w:type="dxa"/>
            <w:gridSpan w:val="2"/>
          </w:tcPr>
          <w:p w14:paraId="75ED44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1DEDCF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5" w:type="dxa"/>
          </w:tcPr>
          <w:p w14:paraId="176338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A3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99EDE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参赛选手</w:t>
            </w:r>
          </w:p>
        </w:tc>
      </w:tr>
      <w:tr w14:paraId="290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73D2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1BA176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</w:tcPr>
          <w:p w14:paraId="555C38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94" w:type="dxa"/>
          </w:tcPr>
          <w:p w14:paraId="2B2F7E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注册证书号</w:t>
            </w:r>
          </w:p>
        </w:tc>
        <w:tc>
          <w:tcPr>
            <w:tcW w:w="2085" w:type="dxa"/>
          </w:tcPr>
          <w:p w14:paraId="1638E9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825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16F3697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DB25C95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C8C8362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28327B29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6DFB5BD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42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9F936C3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71F005C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E77ED53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341D9657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74C3E0AA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46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BB88BB5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E67C7E5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76DE5D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04FCA7E7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475F273D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0E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02ADE23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605856D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07B431D5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021B299E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0A183EF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D9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7957AC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A93733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3A62689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02A042DB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0E45106C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27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D6429B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FC28337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58114EE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409F0A6F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713B8626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E4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DFA542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15430B6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7AC98E02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56E92788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3A9F2CB4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0D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A02A2E9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711A888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4B09694A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28006199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6DBB2FB3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EF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D70C46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CA57EF0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49D687F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1CCF1938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 w14:paraId="27F4EFBF"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6C8917">
      <w:pPr>
        <w:widowControl/>
        <w:ind w:firstLine="640" w:firstLineChars="200"/>
        <w:jc w:val="left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 w14:paraId="55AC024F"/>
    <w:sectPr>
      <w:footerReference r:id="rId3" w:type="default"/>
      <w:pgSz w:w="11906" w:h="16838"/>
      <w:pgMar w:top="1440" w:right="1519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C62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D44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D44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C5BB3"/>
    <w:rsid w:val="4CB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2025-08-06T09:07:00Z</dcterms:created>
  <dc:creator>曹骥豪</dc:creator>
  <cp:lastModifiedBy>曹骥豪</cp:lastModifiedBy>
  <dcterms:modified xsi:type="dcterms:W3CDTF">2025-08-06T09:07:55Z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646D5B5C3EC3485E90B679BCA20B5C9B_11</vt:lpwstr>
  </property>
  <property fmtid="{D5CDD505-2E9C-101B-9397-08002B2CF9AE}" pid="4" name="KSOTemplateDocerSaveRecord">
    <vt:lpwstr>eyJoZGlkIjoiYzM2ZDE0ZWRlOGNhNjNkNTJmN2VmZjA3MzJhMzcxZTYiLCJ1c2VySWQiOiIxOTg2NDc3MTEifQ==</vt:lpwstr>
  </property>
</Properties>
</file>